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r/>
    </w:p>
    <w:p>
      <w:pPr>
        <w:jc w:val="left"/>
      </w:pPr>
      <w:r/>
      <w:r>
        <w:rPr>
          <w:b w:val="on"/>
          <w:color w:val="000000"/>
          <w:rFonts w:ascii="Arial" w:hAnsi="Arial" w:cs="Arial" w:eastAsia="Arial"/>
          <w:sz w:val="28"/>
        </w:rPr>
        <w:t/>
        <w:cr/>
        <w:t>PLUM - Ordinal Regression</w:t>
        <w:cr/>
      </w:r>
    </w:p>
    <w:p>
      <w:r/>
    </w:p>
    <w:tbl>
      <w:tblPr>
        <w:tblW w:w="0" w:type="auto"/>
        <w:jc w:val="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03-FEB-2026 16:59:30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DataSet9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User-defined missing values are treated as missing.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Cases Used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Statistics are based on all cases with valid data for all variables in the model.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PLUM CFJ BY Career_stage Gender_ID Age_category WITH FJNT</w:t>
              <w:br/>
              <w:t>/CRITERIA=CIN(95) DELTA(0) LCONVERGE(0) MXITER(100) MXSTEP(5) PCONVERGE(1.0E-6) SINGULAR(1.0E-8)</w:t>
              <w:br/>
              <w:t>/LINK=LOGIT</w:t>
              <w:br/>
              <w:t>/PRINT=FIT PARAMETER SUMMARY TPARALLEL.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00:00:00.01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6120"/>
      </w:tblGrid>
      <w:tr>
        <w:tc>
          <w:tcPr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Warnings</w:t>
            </w:r>
          </w:p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There are 134 (62.3%) cells (i.e., dependent variable levels by observed combinations of predictor variable values) with zero frequencies.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530"/>
        <w:gridCol w:w="2788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Case Processing Summary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Marginal Percentage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CFJ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24.0%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13.0%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12.3%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26.7%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24.0%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Career_stage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PhD candidate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54.8%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Researcher in palaeontology up to 5 years post-PhD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45.2%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Gender_ID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42.5%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45.2%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3.4%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U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8.9%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Age_category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&lt;25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11.0%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26-30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39.0%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31-35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32.9%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36-40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12.3%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41+ years old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4.8%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Valid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100.0%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Missing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496"/>
        <w:gridCol w:w="1666"/>
        <w:gridCol w:w="1309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Model Fitting Information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Model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-2 Log Likelihood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Intercept Only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302.903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Final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191.907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110.995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</w:tbl>
    <w:tbl>
      <w:tblPr>
        <w:tblW w:w="0" w:type="auto"/>
        <w:jc w:val=""/>
        <w:tblLayout w:type="fixed"/>
      </w:tblPr>
      <w:tblGrid>
        <w:gridCol w:w="1496"/>
        <w:gridCol w:w="1666"/>
        <w:gridCol w:w="1309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105"/>
        <w:gridCol w:w="1309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Goodness-of-Fit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167.978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.298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Deviance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119.964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.991</w:t>
            </w:r>
          </w:p>
        </w:tc>
      </w:tr>
    </w:tbl>
    <w:tbl>
      <w:tblPr>
        <w:tblW w:w="0" w:type="auto"/>
        <w:jc w:val=""/>
        <w:tblLayout w:type="fixed"/>
      </w:tblPr>
      <w:tblGrid>
        <w:gridCol w:w="1105"/>
        <w:gridCol w:w="1309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530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Pseudo R-Square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Cox and Snell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.532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Nagelkerke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.557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McFadden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.244</w:t>
            </w:r>
          </w:p>
        </w:tc>
      </w:tr>
    </w:tbl>
    <w:tbl>
      <w:tblPr>
        <w:tblW w:w="0" w:type="auto"/>
        <w:jc w:val=""/>
        <w:tblLayout w:type="fixed"/>
      </w:tblPr>
      <w:tblGrid>
        <w:gridCol w:w="1530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190"/>
        <w:gridCol w:w="2788"/>
        <w:gridCol w:w="1156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Parameter Estimates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Wald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Threshold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[CFJ = 1]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-4.013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1.026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15.286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[CFJ = 2]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-2.705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.989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7.473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.006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[CFJ = 3]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-1.590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2.722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.099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[CFJ = 4]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.813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Location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FJNT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-3.882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69.874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[Career_stage=PhD candidate]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-.113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.759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[Career_stage=Researcher in palaeontology up to 5 years post-PhD]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[Gender_ID=F]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-.301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.593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.611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[Gender_ID=M]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1.483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.223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[Gender_ID=N]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1.787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2.946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.086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[Gender_ID=U]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[Age_category=&lt;25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-.805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.368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[Age_category=26-30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-.733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.349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[Age_category=31-35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-.507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.776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.426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.514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[Age_category=36-40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-.399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.642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[Age_category=41+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</w:tbl>
    <w:p>
      <w:r/>
    </w:p>
    <w:tbl>
      <w:tblPr>
        <w:tblW w:w="0" w:type="auto"/>
        <w:jc w:val=""/>
        <w:tblLayout w:type="fixed"/>
      </w:tblPr>
      <w:tblGrid>
        <w:gridCol w:w="1190"/>
        <w:gridCol w:w="2788"/>
        <w:gridCol w:w="1479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Parameter Estimates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95% Confidence Interval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Lower Bound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Upper Bound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Threshold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[CFJ = 1]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-6.024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-2.001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[CFJ = 2]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-4.644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-.766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[CFJ = 3]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-3.479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.299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[CFJ = 4]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-1.642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2.092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Location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FJNT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-4.793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-2.972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[Career_stage=PhD candidate]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-.837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.611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[Career_stage=Researcher in palaeontology up to 5 years post-PhD]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[Gender_ID=F]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-1.464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.861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[Gender_ID=M]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-.439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1.879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[Gender_ID=N]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-.254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3.827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[Gender_ID=U]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[Age_category=&lt;25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-2.557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.948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[Age_category=26-30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-2.266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.800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[Age_category=31-35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-2.028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1.015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[Age_category=36-40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-2.080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1.282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[Age_category=41+ years old]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.</w:t>
            </w:r>
          </w:p>
        </w:tc>
      </w:tr>
    </w:tbl>
    <w:tbl>
      <w:tblPr>
        <w:tblW w:w="0" w:type="auto"/>
        <w:jc w:val=""/>
        <w:tblLayout w:type="fixed"/>
      </w:tblPr>
      <w:tblGrid>
        <w:gridCol w:w="1190"/>
        <w:gridCol w:w="2788"/>
        <w:gridCol w:w="1156"/>
        <w:gridCol w:w="1156"/>
        <w:gridCol w:w="1156"/>
        <w:gridCol w:w="1156"/>
        <w:gridCol w:w="1156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190"/>
        <w:gridCol w:w="2788"/>
        <w:gridCol w:w="1479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This parameter is set to zero because it is redundant.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"/>
        <w:tblLayout w:type="fixed"/>
      </w:tblPr>
      <w:tblGrid>
        <w:gridCol w:w="1717"/>
        <w:gridCol w:w="1666"/>
        <w:gridCol w:w="1309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b w:val="on"/>
                <w:rFonts w:ascii="Arial" w:hAnsi="Arial" w:cs="Arial" w:eastAsia="Arial"/>
                <w:sz w:val="28"/>
                <w:color w:val="010205"/>
              </w:rPr>
              <w:t>Test of Parallel Lines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Model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-2 Log Likelihood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Chi-Square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sz w:val="24"/>
                <w:color w:val="264a60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Null Hypothesis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191.907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264a60"/>
              </w:rPr>
              <w:t>General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55.735</w:t>
            </w:r>
            <w:r>
              <w:rPr>
                <w:vertAlign w:val="superscript"/>
              </w:rPr>
              <w:t>b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136.172</w:t>
            </w:r>
            <w:r>
              <w:rPr>
                <w:vertAlign w:val="superscript"/>
              </w:rPr>
              <w:t>c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sz w:val="24"/>
                <w:color w:val="010205"/>
              </w:rPr>
              <w:t>&lt;.001</w:t>
            </w:r>
          </w:p>
        </w:tc>
      </w:tr>
    </w:tbl>
    <w:tbl>
      <w:tblPr>
        <w:tblW w:w="0" w:type="auto"/>
        <w:jc w:val=""/>
        <w:tblLayout w:type="fixed"/>
      </w:tblPr>
      <w:tblGrid>
        <w:gridCol w:w="1717"/>
        <w:gridCol w:w="1666"/>
        <w:gridCol w:w="1309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The null hypothesis states that the location parameters (slope coefficients) are the same across response categories.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a. Link function: Logit.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b. The log-likelihood value cannot be further increased after maximum number of step-halving.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sz w:val="24"/>
                <w:color w:val="010205"/>
              </w:rPr>
              <w:t>c. The Chi-Square statistic is computed based on the log-likelihood value of the last iteration of the general model. Validity of the test is uncertain.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sectPr>
      <w:pgSz w:h="16833" w:w="11903" w:orient="portrait"/>
      <w:pgMar w:left="1440" w:top="1440" w:right="1440" w:bottom="144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2026-02-03T17:00:43Z</dcterms:created>
  <dc:creator>IBM SPSS Statistics</dc:creator>
</cp:coreProperties>
</file>